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20" w:lineRule="exac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snapToGrid w:val="0"/>
        <w:spacing w:line="60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公务员录用体检通用标准（试行）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5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 xml:space="preserve">第一条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风湿性心脏病、心肌病、冠心病、先天性心脏病等器质性心脏病，不合格。先天性心脏病不需手术者或经手术治愈者，合格。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遇有下列情况之一的，排除病理性改变，合格：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27" w:firstLineChars="196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（一）心脏听诊有杂音；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27" w:firstLineChars="196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（二）频发期前收缩；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27" w:firstLineChars="196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（三）心率每分钟小于50次或大于110次；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（四）心电图有异常的其他情况。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27" w:firstLineChars="196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第二条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血压在下列范围内，合格：收缩压小于140mmHg；舒张压小于90mmHg。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27" w:firstLineChars="196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第三条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血液系统疾病，不合格。单纯性缺铁性贫血，血红蛋白男性高于90g／L、女性高于80g／L，合格。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第四条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结核病不合格。但下列情况合格：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（一）原发性肺结核、继发性肺结核、结核性胸膜炎，临床治愈后稳定1年无变化者；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第五条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慢性支气管炎伴阻塞性肺气肿、支气管扩张、支气管哮喘，不合格。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第六条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慢性胰腺炎、溃疡性结肠炎、克罗恩病等严重慢性消化系统疾病，不合格。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胃次全切除术后无严重并发症者，合格。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第七条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各种急慢性肝炎及肝硬化，不合格。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第八条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恶性肿瘤，不合格。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第九条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肾炎、慢性肾盂肾炎、多囊肾、肾功能不全，不合格。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第十条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第十一条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第十二条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红斑狼疮、皮肌炎和/或多发性肌炎、硬皮病、结节性多动脉炎、类风湿性关节炎等各种弥漫性结缔组织疾病，大动脉炎，不合格。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 xml:space="preserve">第十三条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晚期血吸虫病，晚期血丝虫病兼有橡皮肿或有乳糜尿，不合格。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第十四条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颅骨缺损、颅内异物存留、颅脑畸形、脑外伤后综合征，不合格。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 xml:space="preserve">第十五条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严重的慢性骨髓炎，不合格。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第十六条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三度单纯性甲状腺肿，不合格。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第十七条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有梗阻的胆结石或泌尿系结石，不合格。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第十八条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淋病、梅毒、软下疳、性病性淋巴肉芽肿、尖锐湿疣、生殖器疱疹，艾滋病，不合格。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第十九条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双眼矫正视力均低于4.8（小数视力0.6），一眼失明另一眼矫正视力低于4.9（小数视力0.8），有明显视功能损害眼病者，不合格。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第二十条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双耳均有听力障碍，在使用人工听觉装置情况下，双耳在3米以内耳语仍听不见者，不合格。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</w:pPr>
      <w:r>
        <w:rPr>
          <w:rFonts w:hint="default" w:ascii="Times New Roman" w:hAnsi="Times New Roman" w:eastAsia="黑体" w:cs="Times New Roman"/>
          <w:sz w:val="32"/>
          <w:szCs w:val="32"/>
        </w:rPr>
        <w:t>第二十一条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未纳入体检标准，影响正常履行职责的其他严重疾病，不合格。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YWMxYzQ3MDA3ZDZmNzE0MGViZWVkNjQ2NjEzZTEifQ=="/>
  </w:docVars>
  <w:rsids>
    <w:rsidRoot w:val="00000000"/>
    <w:rsid w:val="328B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2025-09-30T08:08:31Z</dcterms:created>
  <dc:creator>Administrator</dc:creator>
  <cp:lastModifiedBy>W</cp:lastModifiedBy>
  <dcterms:modified xsi:type="dcterms:W3CDTF">2025-09-30T08:08:43Z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E8ABE21873A84F3F87874AD91091AFB5_12</vt:lpwstr>
  </property>
</Properties>
</file>