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附件4</w:t>
      </w:r>
    </w:p>
    <w:p>
      <w:pPr>
        <w:spacing w:line="600" w:lineRule="exact"/>
        <w:rPr>
          <w:rFonts w:hint="default" w:ascii="Times New Roman" w:hAnsi="Times New Roman" w:eastAsia="黑体" w:cs="Times New Roman"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公务员录用体检特殊标准（试行）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　　本标准适用于报考对身体条件有特殊要求职位公务员的考生。报考对身体条件有特殊要求职位公务员的考生，其身体条件应当符合《公务员录用体检通用标准（试行）》和本标准有关职位对身体条件的要求。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第一部分  人民警察职位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　　</w:t>
      </w:r>
      <w:r>
        <w:rPr>
          <w:rFonts w:hint="default" w:ascii="Times New Roman" w:hAnsi="Times New Roman" w:eastAsia="黑体" w:cs="Times New Roman"/>
          <w:sz w:val="32"/>
          <w:szCs w:val="32"/>
        </w:rPr>
        <w:t>第一条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单侧裸眼视力低于4.8，不合格（国家安全机关专业技术职位除外）。法医、物证检验及鉴定、信息通信、网络安全管理、金融财会、外语及少数民族语言翻译、交通安全技术、安全防范技术、排爆、警犬技术等职位，单侧矫正视力低于5.0，不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　　</w:t>
      </w:r>
      <w:r>
        <w:rPr>
          <w:rFonts w:hint="default" w:ascii="Times New Roman" w:hAnsi="Times New Roman" w:eastAsia="黑体" w:cs="Times New Roman"/>
          <w:sz w:val="32"/>
          <w:szCs w:val="32"/>
        </w:rPr>
        <w:t>第二条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色盲，不合格。色弱，法医、物证检验及鉴定职位，不合格。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　　</w:t>
      </w:r>
      <w:r>
        <w:rPr>
          <w:rFonts w:hint="default" w:ascii="Times New Roman" w:hAnsi="Times New Roman" w:eastAsia="黑体" w:cs="Times New Roman"/>
          <w:sz w:val="32"/>
          <w:szCs w:val="32"/>
        </w:rPr>
        <w:t>第三条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影响面容且难以治愈的皮肤病（如白癜风、银屑病、血管瘤、斑痣等），或者外观存在明显疾病特征（如五官畸形、不能自行矫正的斜颈、步态异常等），不合格。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　　</w:t>
      </w:r>
      <w:r>
        <w:rPr>
          <w:rFonts w:hint="default" w:ascii="Times New Roman" w:hAnsi="Times New Roman" w:eastAsia="黑体" w:cs="Times New Roman"/>
          <w:sz w:val="32"/>
          <w:szCs w:val="32"/>
        </w:rPr>
        <w:t>第四条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文身，不合格。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　　</w:t>
      </w:r>
      <w:r>
        <w:rPr>
          <w:rFonts w:hint="default" w:ascii="Times New Roman" w:hAnsi="Times New Roman" w:eastAsia="黑体" w:cs="Times New Roman"/>
          <w:sz w:val="32"/>
          <w:szCs w:val="32"/>
        </w:rPr>
        <w:t>第五条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肢体功能障碍，不合格。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　　</w:t>
      </w:r>
      <w:r>
        <w:rPr>
          <w:rFonts w:hint="default" w:ascii="Times New Roman" w:hAnsi="Times New Roman" w:eastAsia="黑体" w:cs="Times New Roman"/>
          <w:sz w:val="32"/>
          <w:szCs w:val="32"/>
        </w:rPr>
        <w:t>第六条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单侧耳语听力低于5米，不合格。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　　</w:t>
      </w:r>
      <w:r>
        <w:rPr>
          <w:rFonts w:hint="default" w:ascii="Times New Roman" w:hAnsi="Times New Roman" w:eastAsia="黑体" w:cs="Times New Roman"/>
          <w:sz w:val="32"/>
          <w:szCs w:val="32"/>
        </w:rPr>
        <w:t>第七条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嗅觉迟钝，不合格。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　　</w:t>
      </w:r>
      <w:r>
        <w:rPr>
          <w:rFonts w:hint="default" w:ascii="Times New Roman" w:hAnsi="Times New Roman" w:eastAsia="黑体" w:cs="Times New Roman"/>
          <w:sz w:val="32"/>
          <w:szCs w:val="32"/>
        </w:rPr>
        <w:t>第八条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乙肝病原携带者，特警职位，不合格。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　　</w:t>
      </w:r>
      <w:r>
        <w:rPr>
          <w:rFonts w:hint="default" w:ascii="Times New Roman" w:hAnsi="Times New Roman" w:eastAsia="黑体" w:cs="Times New Roman"/>
          <w:sz w:val="32"/>
          <w:szCs w:val="32"/>
        </w:rPr>
        <w:t>第九条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中国民航空中警察职位，身高170-185厘米，且符合《中国民用航空人员医学标准和体检合格证管理规则》IVb级体检合格证（67.415（c）项除外）的医学标准，合格。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第十条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海关海上缉私船舶驾驶职位、海上缉私轮机管理职位、海上缉私查私职位、出入境边防检查船舶驾驶职位，还需执行船员健康检查国家标准和《关于调整有关船员健康检查要求的通知》（海船员[2010]306号）。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第二部分  其他职位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　　</w:t>
      </w:r>
      <w:r>
        <w:rPr>
          <w:rFonts w:hint="default" w:ascii="Times New Roman" w:hAnsi="Times New Roman" w:eastAsia="黑体" w:cs="Times New Roman"/>
          <w:sz w:val="32"/>
          <w:szCs w:val="32"/>
        </w:rPr>
        <w:t>第十一条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色弱，口岸现场旅客检查职位、海关货物查验职位、测绘及地图印刷方面职位、医学检验职位、纺织品检验监管职位、仪器检验监管职位、化妆品检验监管职位及动植物检疫职位，不合格；色盲（单色识别能力正常者除外），外交部门职位、机电检验监管职位、化工产品检验监管职位、化矿产品检验监管职位、煤矿安全监察执法职位及登轮检疫鉴定职位，不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　　</w:t>
      </w:r>
      <w:r>
        <w:rPr>
          <w:rFonts w:hint="default" w:ascii="Times New Roman" w:hAnsi="Times New Roman" w:eastAsia="黑体" w:cs="Times New Roman"/>
          <w:sz w:val="32"/>
          <w:szCs w:val="32"/>
        </w:rPr>
        <w:t>第十二条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肢体功能障碍，煤矿安全监察执法职位、登轮检疫鉴定职位、现场查验职位及海关货物查验职位，不合格。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　</w:t>
      </w:r>
      <w:r>
        <w:rPr>
          <w:rFonts w:hint="default" w:ascii="Times New Roman" w:hAnsi="Times New Roman" w:eastAsia="黑体" w:cs="Times New Roman"/>
          <w:sz w:val="32"/>
          <w:szCs w:val="32"/>
        </w:rPr>
        <w:t>　第十三条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双侧耳语听力均低于5米，机电检验监管职位、化工产品检验监管职位、化矿产品检验监管职位、动物检疫职位及煤矿安全监察执法职位，不合格。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　　</w:t>
      </w:r>
      <w:r>
        <w:rPr>
          <w:rFonts w:hint="default" w:ascii="Times New Roman" w:hAnsi="Times New Roman" w:eastAsia="黑体" w:cs="Times New Roman"/>
          <w:sz w:val="32"/>
          <w:szCs w:val="32"/>
        </w:rPr>
        <w:t>第十四条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嗅觉迟钝，食品检验监管职位、化妆品检验监管职位、动植物检疫职位、医学检验职位、卫生检疫职位、化工产品检验监管职位及海关货物查验职位，不合格。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　　</w:t>
      </w:r>
      <w:r>
        <w:rPr>
          <w:rFonts w:hint="default" w:ascii="Times New Roman" w:hAnsi="Times New Roman" w:eastAsia="黑体" w:cs="Times New Roman"/>
          <w:sz w:val="32"/>
          <w:szCs w:val="32"/>
        </w:rPr>
        <w:t>第十五条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传染性、化脓性或渗出性皮肤病，医学检验职位、卫生检疫职位、食品检验监管职位、化妆品检验监管职位、动植物检疫职位、化工产品检验监管职位及口岸现场旅客检查职位，不合格。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　　</w:t>
      </w:r>
      <w:r>
        <w:rPr>
          <w:rFonts w:hint="default" w:ascii="Times New Roman" w:hAnsi="Times New Roman" w:eastAsia="黑体" w:cs="Times New Roman"/>
          <w:sz w:val="32"/>
          <w:szCs w:val="32"/>
        </w:rPr>
        <w:t>第十六条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中国民航飞行技术监管职位，执行《中国民用航空人员医学标准和体检合格证管理规则》的Ⅰ级（67.115（5）项除外）或Ⅱ级体检合格证的医学标准。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color w:val="007F00"/>
          <w:szCs w:val="21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　　</w:t>
      </w:r>
      <w:r>
        <w:rPr>
          <w:rFonts w:hint="default" w:ascii="Times New Roman" w:hAnsi="Times New Roman" w:eastAsia="黑体" w:cs="Times New Roman"/>
          <w:sz w:val="32"/>
          <w:szCs w:val="32"/>
        </w:rPr>
        <w:t>第十七条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水上作业人员职位，执行船员健康检查国家标准和《关于调整有关船员健康检查要求的通知》（海船员[2010]306号）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RkYWMxYzQ3MDA3ZDZmNzE0MGViZWVkNjQ2NjEzZTEifQ=="/>
  </w:docVars>
  <w:rsids>
    <w:rsidRoot w:val="00000000"/>
    <w:rsid w:val="2EBE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2025-09-30T08:08:48Z</dcterms:created>
  <dc:creator>Administrator</dc:creator>
  <cp:lastModifiedBy>W</cp:lastModifiedBy>
  <dcterms:modified xsi:type="dcterms:W3CDTF">2025-09-30T08:08:57Z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5DE745E98A82415BB44F143197CAF977_12</vt:lpwstr>
  </property>
</Properties>
</file>