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jc w:val="center"/>
        <w:textAlignment w:val="auto"/>
        <w:rPr>
          <w:rFonts w:hint="default" w:ascii="Times New Roman" w:hAnsi="Times New Roman" w:eastAsia="方正小标宋简体" w:cs="Times New Roman"/>
          <w:b w:val="0"/>
          <w:bCs w:val="0"/>
          <w:i w:val="0"/>
          <w:iCs w:val="0"/>
          <w:caps w:val="0"/>
          <w:color w:val="auto"/>
          <w:spacing w:val="0"/>
          <w:sz w:val="44"/>
          <w:szCs w:val="44"/>
          <w:shd w:val="clear" w:color="auto" w:fill="FFFFFF"/>
        </w:rPr>
      </w:pPr>
      <w:bookmarkStart w:id="0" w:name="_GoBack"/>
      <w:bookmarkEnd w:id="0"/>
      <w:r>
        <w:rPr>
          <w:rFonts w:hint="default" w:ascii="Times New Roman" w:hAnsi="Times New Roman" w:eastAsia="方正小标宋简体" w:cs="Times New Roman"/>
          <w:b w:val="0"/>
          <w:bCs w:val="0"/>
          <w:i w:val="0"/>
          <w:iCs w:val="0"/>
          <w:caps w:val="0"/>
          <w:color w:val="auto"/>
          <w:spacing w:val="0"/>
          <w:sz w:val="44"/>
          <w:szCs w:val="44"/>
          <w:shd w:val="clear" w:color="auto" w:fill="FFFFFF"/>
        </w:rPr>
        <w:t>天津市202</w:t>
      </w:r>
      <w:r>
        <w:rPr>
          <w:rFonts w:hint="default" w:ascii="Times New Roman" w:hAnsi="Times New Roman" w:eastAsia="方正小标宋简体" w:cs="Times New Roman"/>
          <w:b w:val="0"/>
          <w:bCs w:val="0"/>
          <w:i w:val="0"/>
          <w:iCs w:val="0"/>
          <w:caps w:val="0"/>
          <w:color w:val="auto"/>
          <w:spacing w:val="0"/>
          <w:sz w:val="44"/>
          <w:szCs w:val="44"/>
          <w:shd w:val="clear" w:color="auto" w:fill="FFFFFF"/>
          <w:lang w:val="en-US" w:eastAsia="zh-CN"/>
        </w:rPr>
        <w:t>7</w:t>
      </w:r>
      <w:r>
        <w:rPr>
          <w:rFonts w:hint="default" w:ascii="Times New Roman" w:hAnsi="Times New Roman" w:eastAsia="方正小标宋简体" w:cs="Times New Roman"/>
          <w:b w:val="0"/>
          <w:bCs w:val="0"/>
          <w:i w:val="0"/>
          <w:iCs w:val="0"/>
          <w:caps w:val="0"/>
          <w:color w:val="auto"/>
          <w:spacing w:val="0"/>
          <w:sz w:val="44"/>
          <w:szCs w:val="44"/>
          <w:shd w:val="clear" w:color="auto" w:fill="FFFFFF"/>
        </w:rPr>
        <w:t>年度考试录用公安机关</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jc w:val="center"/>
        <w:textAlignment w:val="auto"/>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i w:val="0"/>
          <w:iCs w:val="0"/>
          <w:caps w:val="0"/>
          <w:color w:val="auto"/>
          <w:spacing w:val="0"/>
          <w:sz w:val="44"/>
          <w:szCs w:val="44"/>
          <w:shd w:val="clear" w:color="auto" w:fill="FFFFFF"/>
        </w:rPr>
        <w:t>人民警察专业科目笔试考试大纲</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i w:val="0"/>
          <w:iCs w:val="0"/>
          <w:caps w:val="0"/>
          <w:color w:val="333333"/>
          <w:spacing w:val="0"/>
          <w:sz w:val="31"/>
          <w:szCs w:val="31"/>
          <w:shd w:val="clear" w:color="auto" w:fill="FFFFFF"/>
        </w:rPr>
      </w:pP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为便于报考者充分了解天津市202</w:t>
      </w:r>
      <w:r>
        <w:rPr>
          <w:rFonts w:hint="eastAsia" w:ascii="Times New Roman" w:hAnsi="Times New Roman" w:eastAsia="仿宋_GB2312" w:cs="Times New Roman"/>
          <w:i w:val="0"/>
          <w:iCs w:val="0"/>
          <w:caps w:val="0"/>
          <w:color w:val="333333"/>
          <w:spacing w:val="0"/>
          <w:sz w:val="34"/>
          <w:szCs w:val="34"/>
          <w:shd w:val="clear" w:color="auto" w:fill="FFFFFF"/>
          <w:lang w:val="en-US" w:eastAsia="zh-CN"/>
        </w:rPr>
        <w:t>7</w:t>
      </w:r>
      <w:r>
        <w:rPr>
          <w:rFonts w:hint="default" w:ascii="Times New Roman" w:hAnsi="Times New Roman" w:eastAsia="仿宋_GB2312" w:cs="Times New Roman"/>
          <w:i w:val="0"/>
          <w:iCs w:val="0"/>
          <w:caps w:val="0"/>
          <w:color w:val="333333"/>
          <w:spacing w:val="0"/>
          <w:sz w:val="34"/>
          <w:szCs w:val="34"/>
          <w:shd w:val="clear" w:color="auto" w:fill="FFFFFF"/>
        </w:rPr>
        <w:t>年度考试录用公安机关人民警察专业科目笔试，特制定本大纲。</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eastAsia" w:ascii="黑体" w:hAnsi="黑体" w:eastAsia="黑体" w:cs="黑体"/>
          <w:sz w:val="34"/>
          <w:szCs w:val="34"/>
        </w:rPr>
      </w:pPr>
      <w:r>
        <w:rPr>
          <w:rFonts w:hint="eastAsia" w:ascii="黑体" w:hAnsi="黑体" w:eastAsia="黑体" w:cs="黑体"/>
          <w:i w:val="0"/>
          <w:iCs w:val="0"/>
          <w:caps w:val="0"/>
          <w:color w:val="333333"/>
          <w:spacing w:val="0"/>
          <w:sz w:val="34"/>
          <w:szCs w:val="34"/>
          <w:shd w:val="clear" w:color="auto" w:fill="FFFFFF"/>
        </w:rPr>
        <w:t>一、考试方式</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采用闭卷考试方式，全部为客观性试题，考试时限120分钟，满分100分。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黑体" w:hAnsi="黑体" w:eastAsia="黑体" w:cs="黑体"/>
          <w:i w:val="0"/>
          <w:iCs w:val="0"/>
          <w:caps w:val="0"/>
          <w:color w:val="333333"/>
          <w:spacing w:val="0"/>
          <w:sz w:val="34"/>
          <w:szCs w:val="34"/>
          <w:shd w:val="clear" w:color="auto" w:fill="FFFFFF"/>
        </w:rPr>
      </w:pPr>
      <w:r>
        <w:rPr>
          <w:rFonts w:hint="default" w:ascii="黑体" w:hAnsi="黑体" w:eastAsia="黑体" w:cs="黑体"/>
          <w:i w:val="0"/>
          <w:iCs w:val="0"/>
          <w:caps w:val="0"/>
          <w:color w:val="333333"/>
          <w:spacing w:val="0"/>
          <w:sz w:val="34"/>
          <w:szCs w:val="34"/>
          <w:shd w:val="clear" w:color="auto" w:fill="FFFFFF"/>
        </w:rPr>
        <w:t>二、作答要求</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报考者务必携带的考试文具包括黑色字迹的钢笔或签字笔、2B铅笔和橡皮。报考者必须用2B铅笔在指定位置上填涂准考证号，并在答题卡上作答。在试题本或其他位置作答一律无效。</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黑体" w:hAnsi="黑体" w:eastAsia="黑体" w:cs="黑体"/>
          <w:i w:val="0"/>
          <w:iCs w:val="0"/>
          <w:caps w:val="0"/>
          <w:color w:val="333333"/>
          <w:spacing w:val="0"/>
          <w:sz w:val="34"/>
          <w:szCs w:val="34"/>
          <w:shd w:val="clear" w:color="auto" w:fill="FFFFFF"/>
        </w:rPr>
      </w:pPr>
      <w:r>
        <w:rPr>
          <w:rFonts w:hint="default" w:ascii="黑体" w:hAnsi="黑体" w:eastAsia="黑体" w:cs="黑体"/>
          <w:i w:val="0"/>
          <w:iCs w:val="0"/>
          <w:caps w:val="0"/>
          <w:color w:val="333333"/>
          <w:spacing w:val="0"/>
          <w:sz w:val="34"/>
          <w:szCs w:val="34"/>
          <w:shd w:val="clear" w:color="auto" w:fill="FFFFFF"/>
        </w:rPr>
        <w:t>三、考试内容</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公安机关招录人民警察专业科目笔试，主要测查报考者报考公安机关人民警察职位应当具备的基本素质与能力，包括职业素养、基础知识、基本能力三个方面。</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（一）职业素养。主要测查报考者的政治素质、对人民警察职业道德和职业纪律的认知水平。</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 政治素质</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（1）政治立场与忠诚度</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（2）政治敏锐性与鉴别力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 职业道德和纪律要求</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（1）人民警察核心价值观</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（2）人民警察职业道德</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（3）人民警察职业纪律</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（二）基础知识。主要测查报考者掌握有关法律和公安基础知识，及运用相关知识分析与解决问题的能力。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 法律基础知识及执法依据</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（1）中国特色社会主义法治理论</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（2）法学基础理论</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（3）宪法基础知识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（4）民法基础知识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（5）人民警察法基础知识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（6）行政执法基础知识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（7）刑事执法基础知识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 公安基础知识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（1）公安机关的性质、任务、职能、职权与组织管理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29"/>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（2）公安工作的根本原则、方针、政策及历史沿革</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29"/>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（3）公安队伍建设</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29"/>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（4）公安执法监督</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（三）基本能力。主要测查报考者在有关执法勤务活动中，正确观察、判断、分析案（事）件，严格守法、规范执法，有效沟通协调，妥善应对处置的能力。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 群众工作能力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（1）宣传教育</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（2）沟通协调</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（3）组织动员</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（4）服务群众</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 行政管理能力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（1）调查研究</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（2）纠纷化解</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（3）风险识别</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（4）风险防范</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 信息工作能力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（1）信息收集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（2）信息分析</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（3）信息应用</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 实务工作能力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（1）巡逻</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（2）接警与处警</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（3）安全检查</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（4）安全保护</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5. 应急处理能力</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（1）事态研判</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（2）信息上报</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（3）合理处置</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（4）善后恢复</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四、题型介绍</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专业科目笔试题目分为单项选择、多项选择、情境三种。</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（一）单项选择（每题所设选项中只有一个正确答案，多选、错选或不选均不得分）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规范机构设置是当前我国公安机关正规化建设的重要内容之一。根据《公安机关组织管理条例》的规定，不属于公安机关人民警察职务序列的是：</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A．警官职务序列               B．警员职务序列</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420" w:right="0" w:firstLine="225"/>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C．警务技术职务序列           D．辅警职务序列</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正确答案：D</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（二）多项选择（每题所设选项中至少有两个正确答案，多选、少选、错选或不选均不得分）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i w:val="0"/>
          <w:iCs w:val="0"/>
          <w:caps w:val="0"/>
          <w:color w:val="333333"/>
          <w:spacing w:val="0"/>
          <w:sz w:val="31"/>
          <w:szCs w:val="31"/>
          <w:shd w:val="clear" w:color="auto" w:fill="FFFFFF"/>
        </w:rPr>
      </w:pPr>
      <w:r>
        <w:rPr>
          <w:rFonts w:hint="default" w:ascii="Times New Roman" w:hAnsi="Times New Roman" w:eastAsia="仿宋_GB2312" w:cs="Times New Roman"/>
          <w:i w:val="0"/>
          <w:iCs w:val="0"/>
          <w:caps w:val="0"/>
          <w:color w:val="333333"/>
          <w:spacing w:val="0"/>
          <w:sz w:val="34"/>
          <w:szCs w:val="34"/>
          <w:shd w:val="clear" w:color="auto" w:fill="FFFFFF"/>
        </w:rPr>
        <w:t>下图为某市文峰派出所社区民警绘制的小区住户信息登记表的部分内容：</w:t>
      </w:r>
      <w:r>
        <w:rPr>
          <w:rFonts w:hint="default" w:ascii="Times New Roman" w:hAnsi="Times New Roman" w:eastAsia="仿宋_GB2312" w:cs="Times New Roman"/>
          <w:i w:val="0"/>
          <w:iCs w:val="0"/>
          <w:caps w:val="0"/>
          <w:color w:val="333333"/>
          <w:spacing w:val="0"/>
          <w:sz w:val="34"/>
          <w:szCs w:val="34"/>
          <w:u w:val="single"/>
          <w:shd w:val="clear" w:color="auto" w:fill="FFFFFF"/>
        </w:rPr>
        <w:drawing>
          <wp:anchor distT="0" distB="0" distL="114300" distR="114300" simplePos="0" relativeHeight="251658240" behindDoc="0" locked="0" layoutInCell="1" allowOverlap="1">
            <wp:simplePos x="0" y="0"/>
            <wp:positionH relativeFrom="column">
              <wp:posOffset>290830</wp:posOffset>
            </wp:positionH>
            <wp:positionV relativeFrom="page">
              <wp:posOffset>7555230</wp:posOffset>
            </wp:positionV>
            <wp:extent cx="5076825" cy="2028825"/>
            <wp:effectExtent l="0" t="0" r="9525" b="9525"/>
            <wp:wrapSquare wrapText="bothSides"/>
            <wp:docPr id="1" name="图片 2"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true"/>
                    </pic:cNvPicPr>
                  </pic:nvPicPr>
                  <pic:blipFill>
                    <a:blip r:embed="rId5"/>
                    <a:stretch>
                      <a:fillRect/>
                    </a:stretch>
                  </pic:blipFill>
                  <pic:spPr>
                    <a:xfrm>
                      <a:off x="0" y="0"/>
                      <a:ext cx="5076825" cy="2028825"/>
                    </a:xfrm>
                    <a:prstGeom prst="rect">
                      <a:avLst/>
                    </a:prstGeom>
                    <a:noFill/>
                    <a:ln>
                      <a:noFill/>
                    </a:ln>
                  </pic:spPr>
                </pic:pic>
              </a:graphicData>
            </a:graphic>
          </wp:anchor>
        </w:drawing>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i w:val="0"/>
          <w:iCs w:val="0"/>
          <w:caps w:val="0"/>
          <w:color w:val="333333"/>
          <w:spacing w:val="0"/>
          <w:sz w:val="34"/>
          <w:szCs w:val="34"/>
          <w:shd w:val="clear" w:color="auto" w:fill="FFFFFF"/>
        </w:rPr>
      </w:pPr>
      <w:r>
        <w:rPr>
          <w:rFonts w:hint="default" w:ascii="Times New Roman" w:hAnsi="Times New Roman" w:eastAsia="仿宋_GB2312" w:cs="Times New Roman"/>
          <w:i w:val="0"/>
          <w:iCs w:val="0"/>
          <w:caps w:val="0"/>
          <w:color w:val="333333"/>
          <w:spacing w:val="0"/>
          <w:sz w:val="34"/>
          <w:szCs w:val="34"/>
          <w:shd w:val="clear" w:color="auto" w:fill="FFFFFF"/>
        </w:rPr>
        <w:t>有关该表所反映信息正确的说法有：</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A．该楼只有两类住户，即人户分离户、租户</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B．人户分离户是指在本楼居住但户口在其他派出所的住户</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C．每户标注不同颜色表明对不同人口的管理有区别</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D．民警希望加强对人户分离户、租户的管理</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正确答案：B、C、D</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（三）情境题（根据给出的情境材料做出分析，按照提问选择正确答案）</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2022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（1）本案中，民警将赵某带回派出所值班室盘问的法律依据是：（单选）</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A．《人民警察法》           B．《刑法》</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C．《刑事诉讼法》           D．《治安管理处罚法》</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正确答案：A</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（2）民警对赵某继续进行盘问检查，符合的盘问条件是：（单选）</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A．被指控有犯罪行为</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B．有现场作案嫌疑</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C．有作案嫌疑且身份不明</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D．携带的物品有可能是赃物</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正确答案：D</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（3）如果赵某在继续盘问期间不讲自己的真实姓名，派出所在规定时间以内仍不能证实或者排除其违法犯罪嫌疑的，最长可以延长至：（单选）</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A．八小时                 B．十二小时</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C．二十四小时              D．四十八小时</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正确答案：D</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（4）如果民警在继续盘问期间，赵某交代六部手机均为盗窃所得。经鉴定，六部手机价值两万余元，派出所对赵某正确的做法有：（多选）</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jc w:val="both"/>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A．立案侦查                B．先行拘留</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C．决定逮捕                D．移送起诉</w:t>
      </w:r>
    </w:p>
    <w:p>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8" w:lineRule="exact"/>
        <w:ind w:left="0" w:right="0" w:firstLine="630"/>
        <w:textAlignment w:val="auto"/>
        <w:rPr>
          <w:rFonts w:hint="default" w:ascii="Times New Roman" w:hAnsi="Times New Roman" w:eastAsia="仿宋_GB2312" w:cs="Times New Roman"/>
          <w:sz w:val="34"/>
          <w:szCs w:val="34"/>
        </w:rPr>
      </w:pPr>
      <w:r>
        <w:rPr>
          <w:rFonts w:hint="default" w:ascii="Times New Roman" w:hAnsi="Times New Roman" w:eastAsia="仿宋_GB2312" w:cs="Times New Roman"/>
          <w:i w:val="0"/>
          <w:iCs w:val="0"/>
          <w:caps w:val="0"/>
          <w:color w:val="333333"/>
          <w:spacing w:val="0"/>
          <w:sz w:val="34"/>
          <w:szCs w:val="34"/>
          <w:shd w:val="clear" w:color="auto" w:fill="FFFFFF"/>
        </w:rPr>
        <w:t>正确答案：A、B</w:t>
      </w:r>
    </w:p>
    <w:p>
      <w:pPr>
        <w:keepNext w:val="0"/>
        <w:keepLines w:val="0"/>
        <w:pageBreakBefore w:val="0"/>
        <w:widowControl w:val="0"/>
        <w:kinsoku/>
        <w:wordWrap/>
        <w:overflowPunct/>
        <w:topLinePunct w:val="0"/>
        <w:autoSpaceDE/>
        <w:autoSpaceDN/>
        <w:bidi w:val="0"/>
        <w:adjustRightInd/>
        <w:snapToGrid/>
        <w:spacing w:line="588" w:lineRule="exact"/>
        <w:textAlignment w:val="auto"/>
        <w:rPr>
          <w:rFonts w:hint="default" w:ascii="Times New Roman" w:hAnsi="Times New Roman" w:eastAsia="仿宋_GB2312" w:cs="Times New Roman"/>
          <w:sz w:val="34"/>
          <w:szCs w:val="34"/>
        </w:rPr>
      </w:pPr>
    </w:p>
    <w:sectPr>
      <w:footerReference r:id="rId3" w:type="default"/>
      <w:pgSz w:w="11906" w:h="16838"/>
      <w:pgMar w:top="2041" w:right="1559" w:bottom="1701" w:left="155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vert="horz" wrap="none" lIns="0" tIns="0" rIns="0" bIns="0" anchor="t" anchorCtr="false" upright="false">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aXn8jHAQAAewMAAA4AAABkcnMv&#10;ZTJvRG9jLnhtbK1TS44TMRTcI3EHy3viThYoasUZAaNBSAiQBg7guO20Jf/07KQ7HABuwIoNe86V&#10;c/DsTmcG2CE2zvt1uar8srkZnSVHBckEz+ly0VCivAyd8XtOP328e7amJGXhO2GDV5yeVKI326dP&#10;NkNs1Sr0wXYKCIL41A6R0z7n2DKWZK+cSIsQlcemDuBExhT2rAMxILqzbNU0z9kQoIsQpEoJq7dT&#10;k24rvtZK5vdaJ5WJ5RS55XpCPXflZNuNaPcgYm/khYb4BxZOGI+XXqFuRRbkAOYvKGckhBR0Xsjg&#10;WNDaSFU1oJpl84ea+15EVbWgOSlebUr/D1a+O34AYjpOV5R44fCJzt++nr//PP/4QpbFniGmFqfu&#10;I87l8WUYOc1wUHMrYb0IHzW48ouSCI6g16erv2rMRGJxuV6t1w22JPbmBK9gD59HSPm1Co6UgFPA&#10;B6y+iuPblKfReaTc5sOdsbY+ovW/FRCzVFihP3EsUR5340XTLnQnlIS7i/f0AT5TMuAecOpxUSmx&#10;bzzaXFZmDmAOdnMgvMQP0Q9KpvBVxkwLmxDgEMHse8Se8kIuxReHjIyrkEJn4nBhiS9crbhsY1mh&#10;x3mdevjPb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PaXn8jHAQAAewMAAA4AAAAAAAAA&#10;AQAgAAAANAEAAGRycy9lMm9Eb2MueG1sUEsFBgAAAAAGAAYAWQEAAG0FAAAAAA==&#10;">
              <v:fill on="f" focussize="0,0"/>
              <v:stroke on="f"/>
              <v:imagedata o:title=""/>
              <o:lock v:ext="edit" aspectratio="f"/>
              <v:textbox inset="0mm,0mm,0mm,0mm" style="mso-fit-shape-to-text:t;">
                <w:txbxContent>
                  <w:p>
                    <w:pPr>
                      <w:pStyle w:val="3"/>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zhhOWZmNDI2OGJiMzRiN2JiZGQ5NzMyMWY5OWIifQ=="/>
  </w:docVars>
  <w:rsids>
    <w:rsidRoot w:val="00000000"/>
    <w:rsid w:val="05D91AD8"/>
    <w:rsid w:val="402130C5"/>
    <w:rsid w:val="687B60AE"/>
    <w:rsid w:val="71F3390B"/>
    <w:rsid w:val="AE774651"/>
    <w:rsid w:val="B5554FBE"/>
    <w:rsid w:val="F75B1E4B"/>
    <w:rsid w:val="FE3F53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2025-10-23T13:57:22Z</dcterms:created>
  <dc:creator>Administrator</dc:creator>
  <cp:lastModifiedBy>user</cp:lastModifiedBy>
  <dcterms:modified xsi:type="dcterms:W3CDTF">2026-10-30T09:49:06Z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KSOTemplateDocerSaveRecord">
    <vt:lpwstr>eyJoZGlkIjoiN2NkMjYyYmQyYTI4ZjFjNzdlNjQ1ZTc5NTViZmJiZjMiLCJ1c2VySWQiOiI0MDY1OTY2MjAifQ==</vt:lpwstr>
  </property>
  <property fmtid="{D5CDD505-2E9C-101B-9397-08002B2CF9AE}" pid="4" name="ICV">
    <vt:lpwstr>9C620E7037F947C7A2496D194F427D3B_12</vt:lpwstr>
  </property>
</Properties>
</file>